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4F57B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March</w:t>
      </w:r>
      <w:r w:rsidR="00264F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13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February 13, 2018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264F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-1218 Winchester Cir, garage, 1370 Spencer Ct NE, finish basement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3F28DE" w:rsidRPr="006E66F2" w:rsidRDefault="004C208B" w:rsidP="00CD7DC0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6E66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 the plans, specifications, form of contract and estimate of cost for reconstruction of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Pr="006E66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James Avenue</w:t>
      </w:r>
    </w:p>
    <w:p w:rsidR="006E66F2" w:rsidRPr="006E66F2" w:rsidRDefault="006E66F2" w:rsidP="00CD7DC0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6E66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Report on bids for James Avenue</w:t>
      </w:r>
    </w:p>
    <w:p w:rsidR="006E66F2" w:rsidRPr="00CD7DC0" w:rsidRDefault="006E66F2" w:rsidP="00CD7DC0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6E66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awarding contract to low </w:t>
      </w:r>
      <w:r w:rsidR="00FC03D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responsible </w:t>
      </w:r>
      <w:bookmarkStart w:id="0" w:name="_GoBack"/>
      <w:bookmarkEnd w:id="0"/>
      <w:r w:rsidRPr="006E66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bidder for the</w:t>
      </w: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  <w:r w:rsidRPr="006E66F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James Avenue Reconstruction project</w:t>
      </w:r>
    </w:p>
    <w:p w:rsidR="00CD7DC0" w:rsidRPr="00D17A03" w:rsidRDefault="00CD7DC0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 w:rsidRPr="00D17A03">
        <w:rPr>
          <w:rFonts w:eastAsia="Times New Roman"/>
          <w:sz w:val="24"/>
          <w:szCs w:val="24"/>
        </w:rPr>
        <w:t xml:space="preserve">Approval of </w:t>
      </w:r>
      <w:r w:rsidRPr="006E66F2">
        <w:rPr>
          <w:rFonts w:eastAsia="Times New Roman"/>
          <w:sz w:val="24"/>
          <w:szCs w:val="24"/>
        </w:rPr>
        <w:t>easement agreements</w:t>
      </w:r>
      <w:r w:rsidRPr="00D17A03">
        <w:rPr>
          <w:rFonts w:eastAsia="Times New Roman"/>
          <w:sz w:val="24"/>
          <w:szCs w:val="24"/>
        </w:rPr>
        <w:t xml:space="preserve"> for James Avenue Reconstruction</w:t>
      </w:r>
    </w:p>
    <w:p w:rsidR="00494728" w:rsidRPr="006E66F2" w:rsidRDefault="009912DB" w:rsidP="00CD7DC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Discussion/</w:t>
      </w:r>
      <w:r w:rsidR="00CD7DC0" w:rsidRPr="00CD7DC0">
        <w:rPr>
          <w:rFonts w:eastAsia="Times New Roman"/>
          <w:sz w:val="24"/>
          <w:szCs w:val="24"/>
        </w:rPr>
        <w:t xml:space="preserve">possible action on 28E agreement with Johnson County for </w:t>
      </w:r>
      <w:r w:rsidR="00CD7DC0" w:rsidRPr="006E66F2">
        <w:rPr>
          <w:rFonts w:eastAsia="Times New Roman"/>
          <w:sz w:val="24"/>
          <w:szCs w:val="24"/>
        </w:rPr>
        <w:t>Curtis Bridge Road, Club Road and 120</w:t>
      </w:r>
      <w:r w:rsidR="00CD7DC0" w:rsidRPr="006E66F2">
        <w:rPr>
          <w:rFonts w:eastAsia="Times New Roman"/>
          <w:sz w:val="24"/>
          <w:szCs w:val="24"/>
          <w:vertAlign w:val="superscript"/>
        </w:rPr>
        <w:t>th</w:t>
      </w:r>
      <w:r w:rsidR="00CD7DC0" w:rsidRPr="006E66F2">
        <w:rPr>
          <w:rFonts w:eastAsia="Times New Roman"/>
          <w:sz w:val="24"/>
          <w:szCs w:val="24"/>
        </w:rPr>
        <w:t xml:space="preserve"> Street.</w:t>
      </w:r>
    </w:p>
    <w:p w:rsidR="00166991" w:rsidRDefault="00CF103E" w:rsidP="00CD7DC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Discussion/a</w:t>
      </w:r>
      <w:r w:rsidR="00166991" w:rsidRPr="00166991">
        <w:rPr>
          <w:rFonts w:eastAsia="Times New Roman"/>
          <w:sz w:val="24"/>
          <w:szCs w:val="24"/>
        </w:rPr>
        <w:t>pproval for clerk to attend ECICOG Re</w:t>
      </w:r>
      <w:r>
        <w:rPr>
          <w:rFonts w:eastAsia="Times New Roman"/>
          <w:sz w:val="24"/>
          <w:szCs w:val="24"/>
        </w:rPr>
        <w:t>gional clerks workshop, March 28, 2018</w:t>
      </w:r>
    </w:p>
    <w:p w:rsidR="00166991" w:rsidRDefault="00CF103E" w:rsidP="00CD7DC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Discussion/a</w:t>
      </w:r>
      <w:r w:rsidR="00166991">
        <w:rPr>
          <w:rFonts w:eastAsia="Times New Roman"/>
          <w:sz w:val="24"/>
          <w:szCs w:val="24"/>
        </w:rPr>
        <w:t>pproval</w:t>
      </w:r>
      <w:r>
        <w:rPr>
          <w:rFonts w:eastAsia="Times New Roman"/>
          <w:sz w:val="24"/>
          <w:szCs w:val="24"/>
        </w:rPr>
        <w:t xml:space="preserve"> for clerk to IMFOA, April 18-20, 2018</w:t>
      </w:r>
    </w:p>
    <w:p w:rsidR="000F60CE" w:rsidRDefault="00237C08" w:rsidP="00CD7DC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of options for codification</w:t>
      </w:r>
      <w:r w:rsidR="00D17A03">
        <w:rPr>
          <w:rFonts w:eastAsia="Times New Roman"/>
          <w:sz w:val="24"/>
          <w:szCs w:val="24"/>
        </w:rPr>
        <w:t xml:space="preserve"> and zoning </w:t>
      </w:r>
    </w:p>
    <w:p w:rsidR="009912DB" w:rsidRPr="00166991" w:rsidRDefault="009912DB" w:rsidP="00CD7DC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</w:t>
      </w:r>
      <w:r w:rsidR="00E40E22">
        <w:rPr>
          <w:rFonts w:eastAsia="Times New Roman"/>
          <w:sz w:val="24"/>
          <w:szCs w:val="24"/>
        </w:rPr>
        <w:t xml:space="preserve">/possible </w:t>
      </w:r>
      <w:r w:rsidR="00D72725">
        <w:rPr>
          <w:rFonts w:eastAsia="Times New Roman"/>
          <w:sz w:val="24"/>
          <w:szCs w:val="24"/>
        </w:rPr>
        <w:t>action</w:t>
      </w:r>
      <w:r>
        <w:rPr>
          <w:rFonts w:eastAsia="Times New Roman"/>
          <w:sz w:val="24"/>
          <w:szCs w:val="24"/>
        </w:rPr>
        <w:t xml:space="preserve"> of building permit process and approvals</w:t>
      </w:r>
    </w:p>
    <w:p w:rsidR="00D831C0" w:rsidRDefault="00D831C0" w:rsidP="004F57B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315214" w:rsidRPr="00EC6D20" w:rsidRDefault="00315214" w:rsidP="00EC6D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166BE3" w:rsidRPr="00166991" w:rsidRDefault="00D831C0" w:rsidP="00166991">
      <w:pPr>
        <w:pStyle w:val="ListParagraph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Review rezoning request from Johnson County for Winthrop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Gregor</w:t>
      </w:r>
      <w:proofErr w:type="spellEnd"/>
      <w:r w:rsidR="0016699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county denied request.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66991" w:rsidRPr="00166BE3" w:rsidRDefault="00166991" w:rsidP="00166991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E21D3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47E88"/>
    <w:multiLevelType w:val="hybridMultilevel"/>
    <w:tmpl w:val="D0084110"/>
    <w:lvl w:ilvl="0" w:tplc="F118E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0"/>
  </w:num>
  <w:num w:numId="5">
    <w:abstractNumId w:val="16"/>
  </w:num>
  <w:num w:numId="6">
    <w:abstractNumId w:val="24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5"/>
  </w:num>
  <w:num w:numId="11">
    <w:abstractNumId w:val="22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18"/>
  </w:num>
  <w:num w:numId="15">
    <w:abstractNumId w:val="8"/>
  </w:num>
  <w:num w:numId="16">
    <w:abstractNumId w:val="27"/>
  </w:num>
  <w:num w:numId="17">
    <w:abstractNumId w:val="31"/>
  </w:num>
  <w:num w:numId="18">
    <w:abstractNumId w:val="22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11"/>
  </w:num>
  <w:num w:numId="22">
    <w:abstractNumId w:val="34"/>
  </w:num>
  <w:num w:numId="23">
    <w:abstractNumId w:val="30"/>
  </w:num>
  <w:num w:numId="24">
    <w:abstractNumId w:val="25"/>
  </w:num>
  <w:num w:numId="25">
    <w:abstractNumId w:val="13"/>
  </w:num>
  <w:num w:numId="26">
    <w:abstractNumId w:val="15"/>
  </w:num>
  <w:num w:numId="27">
    <w:abstractNumId w:val="33"/>
  </w:num>
  <w:num w:numId="28">
    <w:abstractNumId w:val="23"/>
  </w:num>
  <w:num w:numId="29">
    <w:abstractNumId w:val="22"/>
  </w:num>
  <w:num w:numId="30">
    <w:abstractNumId w:val="19"/>
  </w:num>
  <w:num w:numId="31">
    <w:abstractNumId w:val="1"/>
  </w:num>
  <w:num w:numId="32">
    <w:abstractNumId w:val="14"/>
  </w:num>
  <w:num w:numId="33">
    <w:abstractNumId w:val="29"/>
  </w:num>
  <w:num w:numId="34">
    <w:abstractNumId w:val="32"/>
  </w:num>
  <w:num w:numId="35">
    <w:abstractNumId w:val="9"/>
  </w:num>
  <w:num w:numId="36">
    <w:abstractNumId w:val="17"/>
  </w:num>
  <w:num w:numId="37">
    <w:abstractNumId w:val="4"/>
  </w:num>
  <w:num w:numId="38">
    <w:abstractNumId w:val="2"/>
  </w:num>
  <w:num w:numId="39">
    <w:abstractNumId w:val="2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60CE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3799"/>
    <w:rsid w:val="00866539"/>
    <w:rsid w:val="00867683"/>
    <w:rsid w:val="008700FA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6DB8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3198-8030-4260-A8B7-F817A5EC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18</cp:revision>
  <cp:lastPrinted>2017-12-07T20:15:00Z</cp:lastPrinted>
  <dcterms:created xsi:type="dcterms:W3CDTF">2018-03-06T17:16:00Z</dcterms:created>
  <dcterms:modified xsi:type="dcterms:W3CDTF">2018-03-08T19:44:00Z</dcterms:modified>
</cp:coreProperties>
</file>